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C197" w14:textId="43226B67" w:rsidR="0069749C" w:rsidRPr="00AC60D6" w:rsidRDefault="000640D1" w:rsidP="00096329">
      <w:pPr>
        <w:pStyle w:val="Heading1"/>
        <w:jc w:val="center"/>
        <w:rPr>
          <w:lang w:val="en-US"/>
        </w:rPr>
      </w:pPr>
      <w:r>
        <w:rPr>
          <w:lang w:val="en-US"/>
        </w:rPr>
        <w:t>Adoption</w:t>
      </w:r>
      <w:r w:rsidR="00620400" w:rsidRPr="00AC60D6">
        <w:rPr>
          <w:lang w:val="en-US"/>
        </w:rPr>
        <w:t xml:space="preserve"> Leave checklist for HR</w:t>
      </w:r>
      <w:r w:rsidR="00EC1FCD">
        <w:rPr>
          <w:lang w:val="en-US"/>
        </w:rPr>
        <w:t>/ Admin department</w:t>
      </w:r>
    </w:p>
    <w:p w14:paraId="49223C2F" w14:textId="77777777" w:rsidR="00620400" w:rsidRDefault="00620400">
      <w:pPr>
        <w:rPr>
          <w:rFonts w:ascii="Calibri" w:hAnsi="Calibri" w:cs="Calibri"/>
          <w:lang w:val="en-U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8075"/>
        <w:gridCol w:w="1849"/>
      </w:tblGrid>
      <w:tr w:rsidR="00096329" w14:paraId="6F803B0F" w14:textId="77777777" w:rsidTr="006F0225">
        <w:trPr>
          <w:trHeight w:val="556"/>
        </w:trPr>
        <w:tc>
          <w:tcPr>
            <w:tcW w:w="8075" w:type="dxa"/>
            <w:shd w:val="clear" w:color="auto" w:fill="C1E4F5" w:themeFill="accent1" w:themeFillTint="33"/>
          </w:tcPr>
          <w:p w14:paraId="5784DBBD" w14:textId="7CC4911D" w:rsidR="00096329" w:rsidRPr="006F0225" w:rsidRDefault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bookmarkStart w:id="0" w:name="_Hlk176346323"/>
            <w:r w:rsidRPr="006F0225">
              <w:rPr>
                <w:rFonts w:ascii="Calibri" w:hAnsi="Calibri" w:cs="Calibri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849" w:type="dxa"/>
            <w:shd w:val="clear" w:color="auto" w:fill="C1E4F5" w:themeFill="accent1" w:themeFillTint="33"/>
          </w:tcPr>
          <w:p w14:paraId="47BE6D9F" w14:textId="28AAEEFA" w:rsidR="00096329" w:rsidRPr="006F0225" w:rsidRDefault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F0225">
              <w:rPr>
                <w:rFonts w:ascii="Calibri" w:hAnsi="Calibri" w:cs="Calibri"/>
                <w:sz w:val="24"/>
                <w:szCs w:val="24"/>
                <w:lang w:val="en-US"/>
              </w:rPr>
              <w:t>Date</w:t>
            </w:r>
          </w:p>
        </w:tc>
      </w:tr>
      <w:tr w:rsidR="00096329" w14:paraId="1AD9FFE9" w14:textId="77777777" w:rsidTr="00C84E92">
        <w:trPr>
          <w:trHeight w:val="496"/>
        </w:trPr>
        <w:tc>
          <w:tcPr>
            <w:tcW w:w="8075" w:type="dxa"/>
          </w:tcPr>
          <w:p w14:paraId="6B440E3C" w14:textId="340D58A0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When did the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staff member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notify you that they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will be adopting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?</w:t>
            </w:r>
          </w:p>
        </w:tc>
        <w:tc>
          <w:tcPr>
            <w:tcW w:w="1849" w:type="dxa"/>
          </w:tcPr>
          <w:p w14:paraId="2CE2FB93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60328D26" w14:textId="77777777" w:rsidTr="00C84E92">
        <w:trPr>
          <w:trHeight w:val="1978"/>
        </w:trPr>
        <w:tc>
          <w:tcPr>
            <w:tcW w:w="8075" w:type="dxa"/>
          </w:tcPr>
          <w:p w14:paraId="4D5745DB" w14:textId="0257F75B" w:rsidR="00096329" w:rsidRPr="00096329" w:rsidRDefault="000640D1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Adoption</w:t>
            </w:r>
            <w:r w:rsidR="00096329"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Pack sent along with:</w:t>
            </w:r>
          </w:p>
          <w:p w14:paraId="3F845033" w14:textId="3D9E1D7E" w:rsidR="00096329" w:rsidRPr="00096329" w:rsidRDefault="000640D1" w:rsidP="00096329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Adoption</w:t>
            </w:r>
            <w:r w:rsidR="00096329"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Policy </w:t>
            </w:r>
          </w:p>
          <w:p w14:paraId="52057903" w14:textId="2313A075" w:rsidR="00096329" w:rsidRPr="000640D1" w:rsidRDefault="00096329" w:rsidP="00096329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Shared Parental Leave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(Adoption)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Policy </w:t>
            </w:r>
          </w:p>
          <w:p w14:paraId="5B1C2AF9" w14:textId="0E0F4A90" w:rsidR="000640D1" w:rsidRPr="000640D1" w:rsidRDefault="000640D1" w:rsidP="00096329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640D1">
              <w:rPr>
                <w:rFonts w:ascii="Calibri" w:hAnsi="Calibri" w:cs="Calibri"/>
                <w:sz w:val="24"/>
                <w:szCs w:val="24"/>
                <w:lang w:val="en-US"/>
              </w:rPr>
              <w:t>Paternity leave policy (for secondary adopter)</w:t>
            </w:r>
          </w:p>
          <w:p w14:paraId="200AD7D7" w14:textId="58B87F16" w:rsidR="00096329" w:rsidRPr="00096329" w:rsidRDefault="00096329" w:rsidP="00096329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Parental leave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Policy</w:t>
            </w:r>
          </w:p>
          <w:p w14:paraId="5B0729A5" w14:textId="5E878A76" w:rsidR="00096329" w:rsidRPr="00096329" w:rsidRDefault="00096329" w:rsidP="00096329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Parental bereavement leave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Policy</w:t>
            </w:r>
          </w:p>
          <w:p w14:paraId="0AE47031" w14:textId="77777777" w:rsidR="00096329" w:rsidRDefault="00096329" w:rsidP="0009632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Flexible working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Policy</w:t>
            </w:r>
          </w:p>
          <w:p w14:paraId="5423E9B9" w14:textId="6792DA87" w:rsidR="000640D1" w:rsidRPr="00096329" w:rsidRDefault="000640D1" w:rsidP="000640D1">
            <w:pPr>
              <w:pStyle w:val="List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6B6A1849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2F39C8F9" w14:textId="77777777" w:rsidTr="00C84E92">
        <w:trPr>
          <w:trHeight w:val="830"/>
        </w:trPr>
        <w:tc>
          <w:tcPr>
            <w:tcW w:w="8075" w:type="dxa"/>
          </w:tcPr>
          <w:p w14:paraId="2D855237" w14:textId="78B0AF96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Date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Line Manager guide sent along with the same policies that were sent to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staff member</w:t>
            </w:r>
          </w:p>
        </w:tc>
        <w:tc>
          <w:tcPr>
            <w:tcW w:w="1849" w:type="dxa"/>
          </w:tcPr>
          <w:p w14:paraId="6CDE824E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62D7E8FE" w14:textId="77777777" w:rsidTr="00C84E92">
        <w:trPr>
          <w:trHeight w:val="559"/>
        </w:trPr>
        <w:tc>
          <w:tcPr>
            <w:tcW w:w="8075" w:type="dxa"/>
          </w:tcPr>
          <w:p w14:paraId="48B20246" w14:textId="1EC7B6C9" w:rsidR="00096329" w:rsidRPr="00096329" w:rsidRDefault="000640D1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Have you been given a copy of the matching certificate? </w:t>
            </w:r>
          </w:p>
        </w:tc>
        <w:tc>
          <w:tcPr>
            <w:tcW w:w="1849" w:type="dxa"/>
          </w:tcPr>
          <w:p w14:paraId="696856D4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4F31745F" w14:textId="77777777" w:rsidTr="00C84E92">
        <w:trPr>
          <w:trHeight w:val="553"/>
        </w:trPr>
        <w:tc>
          <w:tcPr>
            <w:tcW w:w="8075" w:type="dxa"/>
          </w:tcPr>
          <w:p w14:paraId="5F297CBC" w14:textId="5987C23F" w:rsidR="000640D1" w:rsidRDefault="000640D1" w:rsidP="000640D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Has the staff member indicated when they would like to start their adoption leave? </w:t>
            </w:r>
          </w:p>
          <w:p w14:paraId="0E5DCE17" w14:textId="5332CE84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0E64E1A7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3C2E90D8" w14:textId="77777777" w:rsidTr="00C84E92">
        <w:trPr>
          <w:trHeight w:val="433"/>
        </w:trPr>
        <w:tc>
          <w:tcPr>
            <w:tcW w:w="8075" w:type="dxa"/>
          </w:tcPr>
          <w:p w14:paraId="1A560DB3" w14:textId="77777777" w:rsid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Does the employee have any plans to take up Shared Parental leave?</w:t>
            </w:r>
            <w:r w:rsidR="009067EA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If so, then what dates is the staff member planning to take as SPPL? Do you need to send a confirmation letter to their partner’s employer?</w:t>
            </w:r>
          </w:p>
          <w:p w14:paraId="067E6F51" w14:textId="53E3A0DD" w:rsidR="009067EA" w:rsidRPr="00096329" w:rsidRDefault="009067EA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66288977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39937E94" w14:textId="77777777" w:rsidTr="00C84E92">
        <w:trPr>
          <w:trHeight w:val="694"/>
        </w:trPr>
        <w:tc>
          <w:tcPr>
            <w:tcW w:w="8075" w:type="dxa"/>
          </w:tcPr>
          <w:p w14:paraId="2214A35B" w14:textId="6BC1985B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Does the staff member qualify for Statutory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Adoption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Pay? (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If not then complete form SAP1 so that they can speak to their local authority about financial support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849" w:type="dxa"/>
          </w:tcPr>
          <w:p w14:paraId="7BB06805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5BB2EEDB" w14:textId="77777777" w:rsidTr="00C84E92">
        <w:trPr>
          <w:trHeight w:val="549"/>
        </w:trPr>
        <w:tc>
          <w:tcPr>
            <w:tcW w:w="8075" w:type="dxa"/>
          </w:tcPr>
          <w:p w14:paraId="6C8EA7A1" w14:textId="2569EC6D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commentRangeStart w:id="1"/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Does the staff member qualify for Occupational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Adoption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pay?</w:t>
            </w:r>
            <w:commentRangeEnd w:id="1"/>
            <w:r w:rsidR="00EC1FCD">
              <w:rPr>
                <w:rStyle w:val="CommentReference"/>
              </w:rPr>
              <w:commentReference w:id="1"/>
            </w:r>
          </w:p>
        </w:tc>
        <w:tc>
          <w:tcPr>
            <w:tcW w:w="1849" w:type="dxa"/>
          </w:tcPr>
          <w:p w14:paraId="1F5A065D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46D17CCE" w14:textId="77777777" w:rsidTr="00C84E92">
        <w:trPr>
          <w:trHeight w:val="2116"/>
        </w:trPr>
        <w:tc>
          <w:tcPr>
            <w:tcW w:w="8075" w:type="dxa"/>
          </w:tcPr>
          <w:p w14:paraId="07431F26" w14:textId="607878CE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Date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adoption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leave confirmation letter sent (once you have received confirmation of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adoption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start date) –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Adoption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letter to include:</w:t>
            </w:r>
          </w:p>
          <w:p w14:paraId="53D578C0" w14:textId="6B640EC0" w:rsidR="00096329" w:rsidRPr="00096329" w:rsidRDefault="000640D1" w:rsidP="0009632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Adoption leave</w:t>
            </w:r>
            <w:r w:rsidR="00096329"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Start date</w:t>
            </w:r>
          </w:p>
          <w:p w14:paraId="2D4E1723" w14:textId="35D09173" w:rsidR="00096329" w:rsidRPr="00096329" w:rsidRDefault="000640D1" w:rsidP="0009632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Adoption leave</w:t>
            </w:r>
            <w:r w:rsidR="00096329"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end date</w:t>
            </w:r>
          </w:p>
          <w:p w14:paraId="765B5B49" w14:textId="77777777" w:rsidR="00096329" w:rsidRPr="00096329" w:rsidRDefault="00096329" w:rsidP="0009632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Payment schedule </w:t>
            </w:r>
          </w:p>
          <w:p w14:paraId="2A646EAC" w14:textId="4A3E702A" w:rsidR="00096329" w:rsidRPr="00096329" w:rsidRDefault="00096329" w:rsidP="0009632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Information about annual leave accrual</w:t>
            </w:r>
          </w:p>
        </w:tc>
        <w:tc>
          <w:tcPr>
            <w:tcW w:w="1849" w:type="dxa"/>
          </w:tcPr>
          <w:p w14:paraId="3325A902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5708C3B8" w14:textId="77777777" w:rsidTr="00C84E92">
        <w:trPr>
          <w:trHeight w:val="700"/>
        </w:trPr>
        <w:tc>
          <w:tcPr>
            <w:tcW w:w="8075" w:type="dxa"/>
          </w:tcPr>
          <w:p w14:paraId="4C6B6F65" w14:textId="39BD7707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Does the staff member wish to receive updates regarding the </w:t>
            </w:r>
            <w:proofErr w:type="spellStart"/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organi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s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ation</w:t>
            </w:r>
            <w:proofErr w:type="spellEnd"/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and other staff while on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adoption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leave?</w:t>
            </w:r>
          </w:p>
        </w:tc>
        <w:tc>
          <w:tcPr>
            <w:tcW w:w="1849" w:type="dxa"/>
          </w:tcPr>
          <w:p w14:paraId="3F205925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7968DB62" w14:textId="77777777" w:rsidTr="00C84E92">
        <w:trPr>
          <w:trHeight w:val="427"/>
        </w:trPr>
        <w:tc>
          <w:tcPr>
            <w:tcW w:w="8075" w:type="dxa"/>
          </w:tcPr>
          <w:p w14:paraId="6DADC4D3" w14:textId="0A5F9CEA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Date Payroll notified of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adoption leave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start date</w:t>
            </w:r>
          </w:p>
        </w:tc>
        <w:tc>
          <w:tcPr>
            <w:tcW w:w="1849" w:type="dxa"/>
          </w:tcPr>
          <w:p w14:paraId="3817857D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13D58151" w14:textId="77777777" w:rsidTr="00C84E92">
        <w:trPr>
          <w:trHeight w:val="688"/>
        </w:trPr>
        <w:tc>
          <w:tcPr>
            <w:tcW w:w="8075" w:type="dxa"/>
          </w:tcPr>
          <w:p w14:paraId="6A4163BC" w14:textId="15E30AA6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Has the employee worked any KIT days during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adoption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leave? If so, notify payroll so payment can be made</w:t>
            </w:r>
          </w:p>
        </w:tc>
        <w:tc>
          <w:tcPr>
            <w:tcW w:w="1849" w:type="dxa"/>
          </w:tcPr>
          <w:p w14:paraId="265B338D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14BA08AE" w14:textId="77777777" w:rsidTr="00C84E92">
        <w:trPr>
          <w:trHeight w:val="415"/>
        </w:trPr>
        <w:tc>
          <w:tcPr>
            <w:tcW w:w="8075" w:type="dxa"/>
          </w:tcPr>
          <w:p w14:paraId="497A41E8" w14:textId="5CCC6387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Has the staff member submitted a flexible working application?</w:t>
            </w:r>
          </w:p>
        </w:tc>
        <w:tc>
          <w:tcPr>
            <w:tcW w:w="1849" w:type="dxa"/>
          </w:tcPr>
          <w:p w14:paraId="7E72C9F0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16305CB1" w14:textId="77777777" w:rsidTr="00C84E92">
        <w:trPr>
          <w:trHeight w:val="704"/>
        </w:trPr>
        <w:tc>
          <w:tcPr>
            <w:tcW w:w="8075" w:type="dxa"/>
          </w:tcPr>
          <w:p w14:paraId="15621DB3" w14:textId="031DCD46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Date Payroll notified of </w:t>
            </w:r>
            <w:r w:rsidR="000640D1">
              <w:rPr>
                <w:rFonts w:ascii="Calibri" w:hAnsi="Calibri" w:cs="Calibri"/>
                <w:sz w:val="24"/>
                <w:szCs w:val="24"/>
                <w:lang w:val="en-US"/>
              </w:rPr>
              <w:t>adoption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end date and any other changes to employment</w:t>
            </w:r>
          </w:p>
        </w:tc>
        <w:tc>
          <w:tcPr>
            <w:tcW w:w="1849" w:type="dxa"/>
          </w:tcPr>
          <w:p w14:paraId="33CE8E28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bookmarkEnd w:id="0"/>
    </w:tbl>
    <w:p w14:paraId="150C41C5" w14:textId="77777777" w:rsidR="00620400" w:rsidRPr="00620400" w:rsidRDefault="00620400">
      <w:pPr>
        <w:rPr>
          <w:lang w:val="en-US"/>
        </w:rPr>
      </w:pPr>
    </w:p>
    <w:sectPr w:rsidR="00620400" w:rsidRPr="00620400" w:rsidSect="00C84E9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Simone Smith" w:date="2024-09-05T13:41:00Z" w:initials="SS">
    <w:p w14:paraId="73219973" w14:textId="77777777" w:rsidR="00EC1FCD" w:rsidRDefault="00EC1FCD" w:rsidP="00EC1FC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Amend as applicable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2199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AD9150" w16cex:dateUtc="2024-09-05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219973" w16cid:durableId="40AD91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03B6"/>
    <w:multiLevelType w:val="hybridMultilevel"/>
    <w:tmpl w:val="0814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A2ECD"/>
    <w:multiLevelType w:val="hybridMultilevel"/>
    <w:tmpl w:val="68226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5517F"/>
    <w:multiLevelType w:val="hybridMultilevel"/>
    <w:tmpl w:val="D562A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12776">
    <w:abstractNumId w:val="2"/>
  </w:num>
  <w:num w:numId="2" w16cid:durableId="1500274604">
    <w:abstractNumId w:val="0"/>
  </w:num>
  <w:num w:numId="3" w16cid:durableId="1672535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mone Smith">
    <w15:presenceInfo w15:providerId="AD" w15:userId="S::Simone.Smith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64"/>
    <w:rsid w:val="000640D1"/>
    <w:rsid w:val="00096329"/>
    <w:rsid w:val="000E2A8F"/>
    <w:rsid w:val="00345B08"/>
    <w:rsid w:val="00466D64"/>
    <w:rsid w:val="00620400"/>
    <w:rsid w:val="0069749C"/>
    <w:rsid w:val="006F0225"/>
    <w:rsid w:val="00836948"/>
    <w:rsid w:val="008470FE"/>
    <w:rsid w:val="008B4C3B"/>
    <w:rsid w:val="008C5F4D"/>
    <w:rsid w:val="008F093B"/>
    <w:rsid w:val="009067EA"/>
    <w:rsid w:val="00AC60D6"/>
    <w:rsid w:val="00B7522F"/>
    <w:rsid w:val="00B974EB"/>
    <w:rsid w:val="00C44982"/>
    <w:rsid w:val="00C84E92"/>
    <w:rsid w:val="00E56CA6"/>
    <w:rsid w:val="00EC1FCD"/>
    <w:rsid w:val="00EF0EAD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AB6A"/>
  <w15:chartTrackingRefBased/>
  <w15:docId w15:val="{9E7B2F64-BD1B-4074-BADE-14D8787B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6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D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F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AD563287-B0A7-437E-B2DE-54E29E03D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1E8EE-9370-4DB8-A98E-2E0BF4EA5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9F984-B442-4BE2-820B-4AAAF77032A9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Smith</dc:creator>
  <cp:keywords/>
  <dc:description/>
  <cp:lastModifiedBy>Simone Smith</cp:lastModifiedBy>
  <cp:revision>13</cp:revision>
  <dcterms:created xsi:type="dcterms:W3CDTF">2024-09-04T08:05:00Z</dcterms:created>
  <dcterms:modified xsi:type="dcterms:W3CDTF">2024-09-05T12:56:00Z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